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5" w:rsidRDefault="008F19F5" w:rsidP="005529A0">
      <w:pPr>
        <w:rPr>
          <w:b/>
          <w:sz w:val="28"/>
          <w:szCs w:val="28"/>
        </w:rPr>
      </w:pPr>
    </w:p>
    <w:p w:rsidR="006A12F4" w:rsidRPr="00475247" w:rsidRDefault="006A12F4" w:rsidP="00475247">
      <w:pPr>
        <w:jc w:val="center"/>
        <w:rPr>
          <w:b/>
          <w:sz w:val="28"/>
          <w:szCs w:val="28"/>
        </w:rPr>
      </w:pPr>
      <w:r w:rsidRPr="00475247">
        <w:rPr>
          <w:b/>
          <w:sz w:val="28"/>
          <w:szCs w:val="28"/>
        </w:rPr>
        <w:t>E-Financeira | Movimentações bancárias serão informadas à Receita Federal</w:t>
      </w:r>
    </w:p>
    <w:p w:rsidR="006A12F4" w:rsidRPr="00475247" w:rsidRDefault="006A12F4" w:rsidP="004570C2">
      <w:pPr>
        <w:rPr>
          <w:sz w:val="24"/>
          <w:szCs w:val="24"/>
        </w:rPr>
      </w:pPr>
    </w:p>
    <w:p w:rsidR="006A12F4" w:rsidRPr="00475247" w:rsidRDefault="00A862B1" w:rsidP="0028642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meio</w:t>
      </w:r>
      <w:r w:rsidRPr="00475247">
        <w:rPr>
          <w:sz w:val="24"/>
          <w:szCs w:val="24"/>
        </w:rPr>
        <w:t xml:space="preserve"> </w:t>
      </w:r>
      <w:r w:rsidR="006A12F4" w:rsidRPr="00475247">
        <w:rPr>
          <w:sz w:val="24"/>
          <w:szCs w:val="24"/>
        </w:rPr>
        <w:t xml:space="preserve">da </w:t>
      </w:r>
      <w:hyperlink r:id="rId8" w:tgtFrame="_blank" w:history="1">
        <w:r w:rsidR="006A12F4" w:rsidRPr="00475247">
          <w:rPr>
            <w:rStyle w:val="Hyperlink"/>
            <w:sz w:val="24"/>
            <w:szCs w:val="24"/>
          </w:rPr>
          <w:t>Instrução Normativa</w:t>
        </w:r>
        <w:r>
          <w:rPr>
            <w:rStyle w:val="Hyperlink"/>
            <w:sz w:val="24"/>
            <w:szCs w:val="24"/>
          </w:rPr>
          <w:t xml:space="preserve"> RFB nº</w:t>
        </w:r>
        <w:r w:rsidR="006A12F4" w:rsidRPr="00475247">
          <w:rPr>
            <w:rStyle w:val="Hyperlink"/>
            <w:sz w:val="24"/>
            <w:szCs w:val="24"/>
          </w:rPr>
          <w:t xml:space="preserve"> 1.571</w:t>
        </w:r>
      </w:hyperlink>
      <w:r>
        <w:rPr>
          <w:rStyle w:val="Hyperlink"/>
          <w:sz w:val="24"/>
          <w:szCs w:val="24"/>
        </w:rPr>
        <w:t>,</w:t>
      </w:r>
      <w:r w:rsidR="006A12F4" w:rsidRPr="00475247">
        <w:rPr>
          <w:sz w:val="24"/>
          <w:szCs w:val="24"/>
        </w:rPr>
        <w:t xml:space="preserve"> de 02 de Julho de 2015, foi criada a obrigatoriedade da apresentação das operações financeiras realizadas pelas pessoas jurídicas e físicas para a Receita Federal.</w:t>
      </w:r>
    </w:p>
    <w:p w:rsidR="006A12F4" w:rsidRPr="00475247" w:rsidRDefault="006A12F4" w:rsidP="00286423">
      <w:pPr>
        <w:spacing w:line="360" w:lineRule="auto"/>
        <w:jc w:val="both"/>
      </w:pPr>
    </w:p>
    <w:p w:rsidR="006A12F4" w:rsidRPr="00475247" w:rsidRDefault="006A12F4" w:rsidP="00286423">
      <w:pPr>
        <w:spacing w:line="360" w:lineRule="auto"/>
        <w:jc w:val="both"/>
        <w:rPr>
          <w:b/>
          <w:sz w:val="28"/>
          <w:szCs w:val="28"/>
        </w:rPr>
      </w:pPr>
      <w:r w:rsidRPr="00475247">
        <w:rPr>
          <w:b/>
          <w:sz w:val="28"/>
          <w:szCs w:val="28"/>
        </w:rPr>
        <w:t>O que é e-Financeira?</w:t>
      </w:r>
    </w:p>
    <w:p w:rsidR="0062083B" w:rsidRDefault="006A12F4" w:rsidP="00286423">
      <w:pPr>
        <w:spacing w:line="360" w:lineRule="auto"/>
        <w:ind w:firstLine="709"/>
        <w:jc w:val="both"/>
        <w:rPr>
          <w:sz w:val="24"/>
          <w:szCs w:val="24"/>
        </w:rPr>
      </w:pPr>
      <w:r w:rsidRPr="0048434B">
        <w:rPr>
          <w:sz w:val="24"/>
          <w:szCs w:val="24"/>
        </w:rPr>
        <w:t xml:space="preserve">A </w:t>
      </w:r>
      <w:hyperlink r:id="rId9" w:tgtFrame="_blank" w:history="1">
        <w:r w:rsidRPr="0048434B">
          <w:rPr>
            <w:rStyle w:val="Hyperlink"/>
            <w:sz w:val="24"/>
            <w:szCs w:val="24"/>
          </w:rPr>
          <w:t>e-Financeira</w:t>
        </w:r>
      </w:hyperlink>
      <w:r w:rsidRPr="0048434B">
        <w:rPr>
          <w:sz w:val="24"/>
          <w:szCs w:val="24"/>
        </w:rPr>
        <w:t xml:space="preserve"> é uma das obrigações acessórias </w:t>
      </w:r>
      <w:r w:rsidR="00A862B1">
        <w:rPr>
          <w:sz w:val="24"/>
          <w:szCs w:val="24"/>
        </w:rPr>
        <w:t>que faz parte do Sistema Público de Escrituração Digital -</w:t>
      </w:r>
      <w:r w:rsidRPr="0048434B">
        <w:rPr>
          <w:sz w:val="24"/>
          <w:szCs w:val="24"/>
        </w:rPr>
        <w:t xml:space="preserve"> </w:t>
      </w:r>
      <w:hyperlink r:id="rId10" w:tgtFrame="_blank" w:history="1">
        <w:r w:rsidRPr="0048434B">
          <w:rPr>
            <w:rStyle w:val="Hyperlink"/>
            <w:sz w:val="24"/>
            <w:szCs w:val="24"/>
          </w:rPr>
          <w:t>SPED</w:t>
        </w:r>
      </w:hyperlink>
      <w:r w:rsidRPr="0048434B">
        <w:rPr>
          <w:sz w:val="24"/>
          <w:szCs w:val="24"/>
        </w:rPr>
        <w:t xml:space="preserve"> com as informações </w:t>
      </w:r>
      <w:r w:rsidR="00C200B5">
        <w:rPr>
          <w:sz w:val="24"/>
          <w:szCs w:val="24"/>
        </w:rPr>
        <w:t>de movimentações finance</w:t>
      </w:r>
      <w:r w:rsidRPr="0048434B">
        <w:rPr>
          <w:sz w:val="24"/>
          <w:szCs w:val="24"/>
        </w:rPr>
        <w:t xml:space="preserve">iras contidas no art. 5º da IN </w:t>
      </w:r>
      <w:r w:rsidR="00A862B1">
        <w:rPr>
          <w:sz w:val="24"/>
          <w:szCs w:val="24"/>
        </w:rPr>
        <w:t xml:space="preserve">nº </w:t>
      </w:r>
      <w:r w:rsidRPr="0048434B">
        <w:rPr>
          <w:sz w:val="24"/>
          <w:szCs w:val="24"/>
        </w:rPr>
        <w:t>1.571</w:t>
      </w:r>
      <w:r w:rsidR="00A862B1">
        <w:rPr>
          <w:sz w:val="24"/>
          <w:szCs w:val="24"/>
        </w:rPr>
        <w:t>, passando a ser o único canal de prestação de informações pelas instituições financeiras à Receita Federal, englobando, inclusive, dados sobre aplicações financeiras, seguros, planos de previdência privada e investimentos em ações</w:t>
      </w:r>
      <w:r w:rsidR="00B718DD">
        <w:rPr>
          <w:sz w:val="24"/>
          <w:szCs w:val="24"/>
        </w:rPr>
        <w:t>.</w:t>
      </w:r>
    </w:p>
    <w:p w:rsidR="006A12F4" w:rsidRPr="00916C8F" w:rsidRDefault="00C84B3B" w:rsidP="0028642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São entidades </w:t>
      </w:r>
      <w:r w:rsidR="00C200B5">
        <w:rPr>
          <w:sz w:val="24"/>
          <w:szCs w:val="24"/>
        </w:rPr>
        <w:t>responsáve</w:t>
      </w:r>
      <w:r w:rsidR="00E52B03">
        <w:rPr>
          <w:sz w:val="24"/>
          <w:szCs w:val="24"/>
        </w:rPr>
        <w:t xml:space="preserve">is pelo envio das informações: </w:t>
      </w:r>
      <w:r w:rsidR="00C200B5">
        <w:rPr>
          <w:sz w:val="24"/>
          <w:szCs w:val="24"/>
        </w:rPr>
        <w:t xml:space="preserve">Instituições Financeiras, Instituições </w:t>
      </w:r>
      <w:proofErr w:type="spellStart"/>
      <w:r w:rsidR="00C200B5">
        <w:rPr>
          <w:sz w:val="24"/>
          <w:szCs w:val="24"/>
        </w:rPr>
        <w:t>Custodiantes</w:t>
      </w:r>
      <w:proofErr w:type="spellEnd"/>
      <w:r w:rsidR="00C200B5">
        <w:rPr>
          <w:sz w:val="24"/>
          <w:szCs w:val="24"/>
        </w:rPr>
        <w:t>, Administrador</w:t>
      </w:r>
      <w:r>
        <w:rPr>
          <w:sz w:val="24"/>
          <w:szCs w:val="24"/>
        </w:rPr>
        <w:t>es</w:t>
      </w:r>
      <w:r w:rsidR="00C200B5">
        <w:rPr>
          <w:sz w:val="24"/>
          <w:szCs w:val="24"/>
        </w:rPr>
        <w:t xml:space="preserve"> (Fundos e Clubes de Investimentos, </w:t>
      </w:r>
      <w:proofErr w:type="gramStart"/>
      <w:r w:rsidR="00C200B5">
        <w:rPr>
          <w:sz w:val="24"/>
          <w:szCs w:val="24"/>
        </w:rPr>
        <w:t>cujo as</w:t>
      </w:r>
      <w:proofErr w:type="gramEnd"/>
      <w:r w:rsidR="00C200B5">
        <w:rPr>
          <w:sz w:val="24"/>
          <w:szCs w:val="24"/>
        </w:rPr>
        <w:t xml:space="preserve"> cotas estejam vinculadas </w:t>
      </w:r>
      <w:r w:rsidR="00556484">
        <w:rPr>
          <w:sz w:val="24"/>
          <w:szCs w:val="24"/>
        </w:rPr>
        <w:t>as aplicações financeiras), Instituições Intermediárias, Instituiç</w:t>
      </w:r>
      <w:r w:rsidR="00A862B1">
        <w:rPr>
          <w:sz w:val="24"/>
          <w:szCs w:val="24"/>
        </w:rPr>
        <w:t>ões</w:t>
      </w:r>
      <w:r w:rsidR="00556484">
        <w:rPr>
          <w:sz w:val="24"/>
          <w:szCs w:val="24"/>
        </w:rPr>
        <w:t xml:space="preserve"> autorizada</w:t>
      </w:r>
      <w:r w:rsidR="00A862B1">
        <w:rPr>
          <w:sz w:val="24"/>
          <w:szCs w:val="24"/>
        </w:rPr>
        <w:t>s</w:t>
      </w:r>
      <w:r w:rsidR="00556484">
        <w:rPr>
          <w:sz w:val="24"/>
          <w:szCs w:val="24"/>
        </w:rPr>
        <w:t xml:space="preserve"> a realizar operações no mercado de câmbio e Administradora</w:t>
      </w:r>
      <w:r>
        <w:rPr>
          <w:sz w:val="24"/>
          <w:szCs w:val="24"/>
        </w:rPr>
        <w:t>s</w:t>
      </w:r>
      <w:r w:rsidR="00556484">
        <w:rPr>
          <w:sz w:val="24"/>
          <w:szCs w:val="24"/>
        </w:rPr>
        <w:t xml:space="preserve"> de Consórcios.</w:t>
      </w:r>
      <w:r w:rsidR="00C200B5">
        <w:rPr>
          <w:sz w:val="24"/>
          <w:szCs w:val="24"/>
        </w:rPr>
        <w:t xml:space="preserve"> </w:t>
      </w:r>
    </w:p>
    <w:p w:rsidR="006A12F4" w:rsidRPr="0048434B" w:rsidRDefault="006A12F4" w:rsidP="00286423">
      <w:pPr>
        <w:spacing w:line="360" w:lineRule="auto"/>
        <w:jc w:val="both"/>
        <w:rPr>
          <w:b/>
          <w:sz w:val="28"/>
          <w:szCs w:val="28"/>
        </w:rPr>
      </w:pPr>
      <w:r w:rsidRPr="0048434B">
        <w:rPr>
          <w:b/>
          <w:sz w:val="28"/>
          <w:szCs w:val="28"/>
        </w:rPr>
        <w:t>Como será entregue a e-Financeira?</w:t>
      </w:r>
    </w:p>
    <w:p w:rsidR="006A12F4" w:rsidRPr="00475247" w:rsidRDefault="006A12F4" w:rsidP="00286423">
      <w:pPr>
        <w:spacing w:line="360" w:lineRule="auto"/>
        <w:ind w:firstLine="709"/>
        <w:jc w:val="both"/>
      </w:pPr>
      <w:r w:rsidRPr="00475247">
        <w:t xml:space="preserve">A declaração </w:t>
      </w:r>
      <w:r w:rsidR="00C84B3B">
        <w:t>é</w:t>
      </w:r>
      <w:r w:rsidR="00C84B3B" w:rsidRPr="00475247">
        <w:t xml:space="preserve"> </w:t>
      </w:r>
      <w:r w:rsidRPr="00475247">
        <w:t>transmitida pel</w:t>
      </w:r>
      <w:r w:rsidR="00EB14FD">
        <w:t>a</w:t>
      </w:r>
      <w:r w:rsidRPr="00475247">
        <w:t>s</w:t>
      </w:r>
      <w:r w:rsidR="00EB14FD">
        <w:t xml:space="preserve"> Instituições Financeiras</w:t>
      </w:r>
      <w:r w:rsidRPr="00475247">
        <w:t>, seguradoras, corretoras de valores, distribuidores de títulos e valores mobiliários, administradores de consórcios e as entidades de previdência complementar através de um conjunto de arquivos digitais de cadastros e o módulo de operações financeiras.</w:t>
      </w:r>
    </w:p>
    <w:p w:rsidR="006A12F4" w:rsidRPr="0048434B" w:rsidRDefault="006A12F4" w:rsidP="00286423">
      <w:pPr>
        <w:spacing w:line="360" w:lineRule="auto"/>
        <w:jc w:val="both"/>
        <w:rPr>
          <w:b/>
          <w:sz w:val="28"/>
          <w:szCs w:val="28"/>
        </w:rPr>
      </w:pPr>
      <w:r w:rsidRPr="0048434B">
        <w:rPr>
          <w:b/>
          <w:sz w:val="28"/>
          <w:szCs w:val="28"/>
        </w:rPr>
        <w:t>Quando deverá ser entregue a e-Financeira?</w:t>
      </w:r>
    </w:p>
    <w:p w:rsidR="006A12F4" w:rsidRPr="00475247" w:rsidRDefault="006A12F4" w:rsidP="00286423">
      <w:pPr>
        <w:spacing w:line="360" w:lineRule="auto"/>
        <w:ind w:firstLine="709"/>
        <w:jc w:val="both"/>
      </w:pPr>
      <w:r w:rsidRPr="00475247">
        <w:lastRenderedPageBreak/>
        <w:t xml:space="preserve">Sua primeira entrega </w:t>
      </w:r>
      <w:r w:rsidR="00EB14FD">
        <w:t>foi realizada em agosto/</w:t>
      </w:r>
      <w:r w:rsidRPr="00475247">
        <w:t xml:space="preserve">2016, referente aos dados </w:t>
      </w:r>
      <w:r w:rsidR="00EB14FD">
        <w:t>de</w:t>
      </w:r>
      <w:r w:rsidRPr="00475247">
        <w:t xml:space="preserve"> dezembro de 2015.</w:t>
      </w:r>
    </w:p>
    <w:p w:rsidR="006A12F4" w:rsidRPr="00475247" w:rsidRDefault="006A12F4" w:rsidP="00286423">
      <w:pPr>
        <w:jc w:val="both"/>
      </w:pPr>
      <w:r w:rsidRPr="00475247">
        <w:t>O que será repassado para a Receita Federal?</w:t>
      </w:r>
    </w:p>
    <w:p w:rsidR="00C84B3B" w:rsidRDefault="006A12F4" w:rsidP="00286423">
      <w:pPr>
        <w:ind w:firstLine="709"/>
        <w:jc w:val="both"/>
      </w:pPr>
      <w:r w:rsidRPr="00475247">
        <w:t xml:space="preserve">Serão repassados à Receita Federal os saldos e movimentações bancárias mensais, quando </w:t>
      </w:r>
      <w:r w:rsidR="003F055F">
        <w:t>atingirem os limites abaixo</w:t>
      </w:r>
      <w:r w:rsidRPr="00475247">
        <w:t>:</w:t>
      </w:r>
    </w:p>
    <w:p w:rsidR="00C84B3B" w:rsidRDefault="006A12F4" w:rsidP="00286423">
      <w:pPr>
        <w:ind w:firstLine="709"/>
        <w:jc w:val="both"/>
      </w:pPr>
      <w:r w:rsidRPr="00475247">
        <w:br/>
        <w:t xml:space="preserve">•R$2.000,00 </w:t>
      </w:r>
      <w:r w:rsidR="00C84B3B">
        <w:t>para</w:t>
      </w:r>
      <w:r w:rsidRPr="00475247">
        <w:t xml:space="preserve"> Pessoas Físicas</w:t>
      </w:r>
      <w:r w:rsidR="00C84B3B">
        <w:t>;</w:t>
      </w:r>
    </w:p>
    <w:p w:rsidR="006A12F4" w:rsidRPr="00475247" w:rsidRDefault="006A12F4" w:rsidP="00286423">
      <w:pPr>
        <w:ind w:firstLine="709"/>
        <w:jc w:val="both"/>
      </w:pPr>
      <w:r w:rsidRPr="00475247">
        <w:br/>
        <w:t xml:space="preserve">• R$ 6.000,00 </w:t>
      </w:r>
      <w:r w:rsidR="00C84B3B">
        <w:t>para</w:t>
      </w:r>
      <w:r w:rsidRPr="00475247">
        <w:t xml:space="preserve"> Pessoas Jurídicas</w:t>
      </w:r>
      <w:r w:rsidR="00C84B3B">
        <w:t>.</w:t>
      </w:r>
    </w:p>
    <w:p w:rsidR="002421A4" w:rsidRPr="00475247" w:rsidRDefault="006A12F4" w:rsidP="00286423">
      <w:pPr>
        <w:ind w:firstLine="709"/>
        <w:jc w:val="both"/>
      </w:pPr>
      <w:r w:rsidRPr="00475247">
        <w:t xml:space="preserve">Entre as principais informações estão </w:t>
      </w:r>
      <w:proofErr w:type="gramStart"/>
      <w:r w:rsidRPr="00475247">
        <w:t>as</w:t>
      </w:r>
      <w:proofErr w:type="gramEnd"/>
      <w:r w:rsidRPr="00475247">
        <w:t xml:space="preserve"> movimentações em contas correntes, poupança, aplicações financeiras, compra de moeda estrangeira, transferências para o exterior, </w:t>
      </w:r>
      <w:r w:rsidR="003F055F">
        <w:t xml:space="preserve">FAPI, </w:t>
      </w:r>
      <w:r w:rsidRPr="00475247">
        <w:t>dentre outras.</w:t>
      </w:r>
    </w:p>
    <w:p w:rsidR="006A12F4" w:rsidRPr="002421A4" w:rsidRDefault="002421A4" w:rsidP="002864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Acordo FATCA</w:t>
      </w:r>
    </w:p>
    <w:p w:rsidR="008B6FA9" w:rsidRPr="00C200B5" w:rsidRDefault="008B6FA9" w:rsidP="00286423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200B5">
        <w:rPr>
          <w:color w:val="000000" w:themeColor="text1"/>
          <w:sz w:val="24"/>
          <w:szCs w:val="24"/>
        </w:rPr>
        <w:t xml:space="preserve">FATCA é a sigla de </w:t>
      </w:r>
      <w:proofErr w:type="spellStart"/>
      <w:r w:rsidRPr="00C200B5">
        <w:rPr>
          <w:i/>
          <w:color w:val="000000" w:themeColor="text1"/>
          <w:sz w:val="24"/>
          <w:szCs w:val="24"/>
        </w:rPr>
        <w:t>Foreign</w:t>
      </w:r>
      <w:proofErr w:type="spellEnd"/>
      <w:r w:rsidRPr="00C200B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200B5">
        <w:rPr>
          <w:i/>
          <w:color w:val="000000" w:themeColor="text1"/>
          <w:sz w:val="24"/>
          <w:szCs w:val="24"/>
        </w:rPr>
        <w:t>Account</w:t>
      </w:r>
      <w:proofErr w:type="spellEnd"/>
      <w:r w:rsidRPr="00C200B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200B5">
        <w:rPr>
          <w:i/>
          <w:color w:val="000000" w:themeColor="text1"/>
          <w:sz w:val="24"/>
          <w:szCs w:val="24"/>
        </w:rPr>
        <w:t>Tax</w:t>
      </w:r>
      <w:proofErr w:type="spellEnd"/>
      <w:r w:rsidRPr="00C200B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200B5">
        <w:rPr>
          <w:i/>
          <w:color w:val="000000" w:themeColor="text1"/>
          <w:sz w:val="24"/>
          <w:szCs w:val="24"/>
        </w:rPr>
        <w:t>Compliance</w:t>
      </w:r>
      <w:proofErr w:type="spellEnd"/>
      <w:r w:rsidRPr="00C200B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200B5">
        <w:rPr>
          <w:i/>
          <w:color w:val="000000" w:themeColor="text1"/>
          <w:sz w:val="24"/>
          <w:szCs w:val="24"/>
        </w:rPr>
        <w:t>Act</w:t>
      </w:r>
      <w:proofErr w:type="spellEnd"/>
      <w:r w:rsidRPr="00C200B5">
        <w:rPr>
          <w:i/>
          <w:color w:val="000000" w:themeColor="text1"/>
          <w:sz w:val="24"/>
          <w:szCs w:val="24"/>
        </w:rPr>
        <w:t>.</w:t>
      </w:r>
    </w:p>
    <w:p w:rsidR="008B6FA9" w:rsidRPr="008B6FA9" w:rsidRDefault="008B6FA9" w:rsidP="00286423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B6FA9">
        <w:rPr>
          <w:color w:val="000000" w:themeColor="text1"/>
          <w:sz w:val="24"/>
          <w:szCs w:val="24"/>
        </w:rPr>
        <w:t xml:space="preserve">O FATCA é uma lei norte-americana criada para obter informações sobre a atividade financeira de pessoas norte-americanas </w:t>
      </w:r>
      <w:r w:rsidR="00C84B3B">
        <w:rPr>
          <w:color w:val="000000" w:themeColor="text1"/>
          <w:sz w:val="24"/>
          <w:szCs w:val="24"/>
        </w:rPr>
        <w:t>em</w:t>
      </w:r>
      <w:r w:rsidRPr="008B6FA9">
        <w:rPr>
          <w:color w:val="000000" w:themeColor="text1"/>
          <w:sz w:val="24"/>
          <w:szCs w:val="24"/>
        </w:rPr>
        <w:t xml:space="preserve"> instituições financeiras em território não americano, visando prevenir e desencorajar a evasão fiscal.</w:t>
      </w:r>
    </w:p>
    <w:p w:rsidR="008B6FA9" w:rsidRPr="008B6FA9" w:rsidRDefault="008B6FA9" w:rsidP="00286423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B6FA9">
        <w:rPr>
          <w:color w:val="000000" w:themeColor="text1"/>
          <w:sz w:val="24"/>
          <w:szCs w:val="24"/>
        </w:rPr>
        <w:t xml:space="preserve">Para </w:t>
      </w:r>
      <w:proofErr w:type="gramStart"/>
      <w:r w:rsidRPr="008B6FA9">
        <w:rPr>
          <w:color w:val="000000" w:themeColor="text1"/>
          <w:sz w:val="24"/>
          <w:szCs w:val="24"/>
        </w:rPr>
        <w:t>implementação</w:t>
      </w:r>
      <w:proofErr w:type="gramEnd"/>
      <w:r w:rsidRPr="008B6FA9">
        <w:rPr>
          <w:color w:val="000000" w:themeColor="text1"/>
          <w:sz w:val="24"/>
          <w:szCs w:val="24"/>
        </w:rPr>
        <w:t xml:space="preserve"> do FATCA,</w:t>
      </w:r>
      <w:r w:rsidR="00B718DD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8B6FA9">
        <w:rPr>
          <w:color w:val="000000" w:themeColor="text1"/>
          <w:sz w:val="24"/>
          <w:szCs w:val="24"/>
        </w:rPr>
        <w:t>foi firmado um acordo pelo Decreto 8.506/2015 entre o Governo da República Federativa do Brasil e o Governo dos Estados Unidos da América.</w:t>
      </w:r>
    </w:p>
    <w:p w:rsidR="008B6FA9" w:rsidRPr="008B6FA9" w:rsidRDefault="008B6FA9" w:rsidP="00286423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B6FA9">
        <w:rPr>
          <w:color w:val="000000" w:themeColor="text1"/>
          <w:sz w:val="24"/>
          <w:szCs w:val="24"/>
        </w:rPr>
        <w:t xml:space="preserve">O </w:t>
      </w:r>
      <w:proofErr w:type="spellStart"/>
      <w:r w:rsidRPr="008B6FA9">
        <w:rPr>
          <w:color w:val="000000" w:themeColor="text1"/>
          <w:sz w:val="24"/>
          <w:szCs w:val="24"/>
        </w:rPr>
        <w:t>Sicredi</w:t>
      </w:r>
      <w:proofErr w:type="spellEnd"/>
      <w:r w:rsidRPr="008B6FA9">
        <w:rPr>
          <w:color w:val="000000" w:themeColor="text1"/>
          <w:sz w:val="24"/>
          <w:szCs w:val="24"/>
        </w:rPr>
        <w:t xml:space="preserve">, assim como todos os Bancos e Instituições Financeiras sediadas no Brasil, terá a obrigação de identificar e reportar à Receita Federal Brasileira, informações sobre o patrimônio financeiro detido </w:t>
      </w:r>
      <w:proofErr w:type="gramStart"/>
      <w:r w:rsidRPr="008B6FA9">
        <w:rPr>
          <w:color w:val="000000" w:themeColor="text1"/>
          <w:sz w:val="24"/>
          <w:szCs w:val="24"/>
        </w:rPr>
        <w:t>pelas cidadãos</w:t>
      </w:r>
      <w:proofErr w:type="gramEnd"/>
      <w:r w:rsidRPr="008B6FA9">
        <w:rPr>
          <w:color w:val="000000" w:themeColor="text1"/>
          <w:sz w:val="24"/>
          <w:szCs w:val="24"/>
        </w:rPr>
        <w:t xml:space="preserve"> norte-americanos pela e-Financeira.</w:t>
      </w:r>
    </w:p>
    <w:p w:rsidR="00CA09E1" w:rsidRPr="006A12F4" w:rsidRDefault="00CA09E1" w:rsidP="00A862B1">
      <w:pPr>
        <w:spacing w:line="360" w:lineRule="auto"/>
        <w:jc w:val="both"/>
        <w:rPr>
          <w:b/>
          <w:sz w:val="24"/>
          <w:szCs w:val="24"/>
        </w:rPr>
      </w:pPr>
    </w:p>
    <w:p w:rsidR="000E7E42" w:rsidRPr="006A12F4" w:rsidRDefault="000E7E42" w:rsidP="00A862B1">
      <w:pPr>
        <w:spacing w:line="360" w:lineRule="auto"/>
        <w:jc w:val="both"/>
        <w:rPr>
          <w:sz w:val="24"/>
          <w:szCs w:val="24"/>
        </w:rPr>
      </w:pPr>
    </w:p>
    <w:sectPr w:rsidR="000E7E42" w:rsidRPr="006A12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D" w:rsidRDefault="0066346D" w:rsidP="000E7E42">
      <w:pPr>
        <w:spacing w:after="0" w:line="240" w:lineRule="auto"/>
      </w:pPr>
      <w:r>
        <w:separator/>
      </w:r>
    </w:p>
  </w:endnote>
  <w:endnote w:type="continuationSeparator" w:id="0">
    <w:p w:rsidR="0066346D" w:rsidRDefault="0066346D" w:rsidP="000E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42" w:rsidRDefault="00E52B03" w:rsidP="00E52B03">
    <w:pPr>
      <w:pStyle w:val="Rodap"/>
      <w:jc w:val="center"/>
      <w:rPr>
        <w:rFonts w:ascii="Calibri" w:hAnsi="Calibri"/>
        <w:b/>
        <w:color w:val="000000"/>
        <w:sz w:val="20"/>
      </w:rPr>
    </w:pPr>
    <w:bookmarkStart w:id="2" w:name="aliashPadrãoOffice1FooterEvenPages"/>
    <w:r w:rsidRPr="00E52B03">
      <w:rPr>
        <w:rFonts w:ascii="Calibri" w:hAnsi="Calibri"/>
        <w:color w:val="000000"/>
        <w:sz w:val="20"/>
      </w:rPr>
      <w:t xml:space="preserve">Classificação da Informação: </w:t>
    </w:r>
    <w:r w:rsidRPr="00E52B03">
      <w:rPr>
        <w:rFonts w:ascii="Calibri" w:hAnsi="Calibri"/>
        <w:b/>
        <w:color w:val="000000"/>
        <w:sz w:val="20"/>
      </w:rPr>
      <w:t>Uso Irrestrito</w:t>
    </w:r>
  </w:p>
  <w:bookmarkEnd w:id="2"/>
  <w:p w:rsidR="000E7E42" w:rsidRDefault="000E7E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42" w:rsidRDefault="00E52B03" w:rsidP="00E52B03">
    <w:pPr>
      <w:pStyle w:val="Rodap"/>
      <w:jc w:val="center"/>
      <w:rPr>
        <w:rFonts w:ascii="Calibri" w:hAnsi="Calibri"/>
        <w:b/>
        <w:color w:val="000000"/>
        <w:sz w:val="20"/>
      </w:rPr>
    </w:pPr>
    <w:bookmarkStart w:id="3" w:name="aliashPadrãoOffice1FooterPrimary"/>
    <w:r w:rsidRPr="00E52B03">
      <w:rPr>
        <w:rFonts w:ascii="Calibri" w:hAnsi="Calibri"/>
        <w:color w:val="000000"/>
        <w:sz w:val="20"/>
      </w:rPr>
      <w:t xml:space="preserve">Classificação da Informação: </w:t>
    </w:r>
    <w:r w:rsidRPr="00E52B03">
      <w:rPr>
        <w:rFonts w:ascii="Calibri" w:hAnsi="Calibri"/>
        <w:b/>
        <w:color w:val="000000"/>
        <w:sz w:val="20"/>
      </w:rPr>
      <w:t>Uso Irrestrito</w:t>
    </w:r>
  </w:p>
  <w:bookmarkEnd w:id="3"/>
  <w:p w:rsidR="000E7E42" w:rsidRDefault="000E7E4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42" w:rsidRDefault="00E52B03" w:rsidP="00E52B03">
    <w:pPr>
      <w:pStyle w:val="Rodap"/>
      <w:jc w:val="center"/>
      <w:rPr>
        <w:rFonts w:ascii="Calibri" w:hAnsi="Calibri"/>
        <w:b/>
        <w:color w:val="000000"/>
        <w:sz w:val="20"/>
      </w:rPr>
    </w:pPr>
    <w:bookmarkStart w:id="4" w:name="aliashPadrãoOffice1FooterFirstPage"/>
    <w:r w:rsidRPr="00E52B03">
      <w:rPr>
        <w:rFonts w:ascii="Calibri" w:hAnsi="Calibri"/>
        <w:color w:val="000000"/>
        <w:sz w:val="20"/>
      </w:rPr>
      <w:t xml:space="preserve">Classificação da Informação: </w:t>
    </w:r>
    <w:r w:rsidRPr="00E52B03">
      <w:rPr>
        <w:rFonts w:ascii="Calibri" w:hAnsi="Calibri"/>
        <w:b/>
        <w:color w:val="000000"/>
        <w:sz w:val="20"/>
      </w:rPr>
      <w:t>Uso Irrestrito</w:t>
    </w:r>
  </w:p>
  <w:bookmarkEnd w:id="4"/>
  <w:p w:rsidR="000E7E42" w:rsidRDefault="000E7E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D" w:rsidRDefault="0066346D" w:rsidP="000E7E42">
      <w:pPr>
        <w:spacing w:after="0" w:line="240" w:lineRule="auto"/>
      </w:pPr>
      <w:r>
        <w:separator/>
      </w:r>
    </w:p>
  </w:footnote>
  <w:footnote w:type="continuationSeparator" w:id="0">
    <w:p w:rsidR="0066346D" w:rsidRDefault="0066346D" w:rsidP="000E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E" w:rsidRDefault="004932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E" w:rsidRDefault="0049329E">
    <w:pPr>
      <w:pStyle w:val="Cabealho"/>
    </w:pPr>
    <w:bookmarkStart w:id="1" w:name="_Toc433731206"/>
    <w:r>
      <w:rPr>
        <w:rFonts w:ascii="Tahoma" w:hAnsi="Tahoma" w:cs="Tahoma"/>
        <w:noProof/>
        <w:color w:val="1D1B11"/>
        <w:sz w:val="20"/>
        <w:szCs w:val="20"/>
        <w:lang w:eastAsia="pt-BR"/>
      </w:rPr>
      <w:drawing>
        <wp:inline distT="0" distB="0" distL="0" distR="0" wp14:anchorId="57644750" wp14:editId="3D10B66F">
          <wp:extent cx="1524000" cy="396240"/>
          <wp:effectExtent l="0" t="0" r="0" b="3810"/>
          <wp:docPr id="1" name="Imagem 1" descr="logo_sicredi_assinatura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icredi_assinatura_e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593" cy="399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0E7E42" w:rsidRDefault="000E7E4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E" w:rsidRDefault="0049329E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Paula Duarte Adamy Maraninchi">
    <w15:presenceInfo w15:providerId="AD" w15:userId="S-1-5-21-3801559654-2212272161-2346916291-128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42"/>
    <w:rsid w:val="00092CEE"/>
    <w:rsid w:val="000E7E42"/>
    <w:rsid w:val="00122E1B"/>
    <w:rsid w:val="00173141"/>
    <w:rsid w:val="002421A4"/>
    <w:rsid w:val="00286423"/>
    <w:rsid w:val="00354FD4"/>
    <w:rsid w:val="003A68C1"/>
    <w:rsid w:val="003F055F"/>
    <w:rsid w:val="00426009"/>
    <w:rsid w:val="004570C2"/>
    <w:rsid w:val="00475247"/>
    <w:rsid w:val="0048434B"/>
    <w:rsid w:val="0049329E"/>
    <w:rsid w:val="004A4D99"/>
    <w:rsid w:val="00511A61"/>
    <w:rsid w:val="005529A0"/>
    <w:rsid w:val="00556484"/>
    <w:rsid w:val="00567174"/>
    <w:rsid w:val="005F0B33"/>
    <w:rsid w:val="00601C89"/>
    <w:rsid w:val="0062083B"/>
    <w:rsid w:val="0066346D"/>
    <w:rsid w:val="00687ED0"/>
    <w:rsid w:val="006A12F4"/>
    <w:rsid w:val="006C7786"/>
    <w:rsid w:val="007F2E64"/>
    <w:rsid w:val="008645FB"/>
    <w:rsid w:val="008B6FA9"/>
    <w:rsid w:val="008F19F5"/>
    <w:rsid w:val="00916C8F"/>
    <w:rsid w:val="00A862B1"/>
    <w:rsid w:val="00AC068A"/>
    <w:rsid w:val="00B053AF"/>
    <w:rsid w:val="00B33F2D"/>
    <w:rsid w:val="00B718DD"/>
    <w:rsid w:val="00C200B5"/>
    <w:rsid w:val="00C4558A"/>
    <w:rsid w:val="00C77E06"/>
    <w:rsid w:val="00C84B3B"/>
    <w:rsid w:val="00CA09E1"/>
    <w:rsid w:val="00E52B03"/>
    <w:rsid w:val="00EB14FD"/>
    <w:rsid w:val="00EC6E6A"/>
    <w:rsid w:val="00EE0ED0"/>
    <w:rsid w:val="00EE619D"/>
    <w:rsid w:val="00F70294"/>
    <w:rsid w:val="00F82FA2"/>
    <w:rsid w:val="00FE62C4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A1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A1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E42"/>
  </w:style>
  <w:style w:type="paragraph" w:styleId="Rodap">
    <w:name w:val="footer"/>
    <w:basedOn w:val="Normal"/>
    <w:link w:val="RodapChar"/>
    <w:uiPriority w:val="99"/>
    <w:unhideWhenUsed/>
    <w:rsid w:val="000E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E42"/>
  </w:style>
  <w:style w:type="paragraph" w:styleId="NormalWeb">
    <w:name w:val="Normal (Web)"/>
    <w:basedOn w:val="Normal"/>
    <w:uiPriority w:val="99"/>
    <w:semiHidden/>
    <w:unhideWhenUsed/>
    <w:rsid w:val="000E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09E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E64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A12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A12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12F4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A12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A12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ategory">
    <w:name w:val="category"/>
    <w:basedOn w:val="Fontepargpadro"/>
    <w:rsid w:val="006A12F4"/>
  </w:style>
  <w:style w:type="character" w:customStyle="1" w:styleId="comments">
    <w:name w:val="comments"/>
    <w:basedOn w:val="Fontepargpadro"/>
    <w:rsid w:val="006A12F4"/>
  </w:style>
  <w:style w:type="character" w:customStyle="1" w:styleId="dsq-postid">
    <w:name w:val="dsq-postid"/>
    <w:basedOn w:val="Fontepargpadro"/>
    <w:rsid w:val="006A12F4"/>
  </w:style>
  <w:style w:type="character" w:customStyle="1" w:styleId="author">
    <w:name w:val="author"/>
    <w:basedOn w:val="Fontepargpadro"/>
    <w:rsid w:val="006A12F4"/>
  </w:style>
  <w:style w:type="character" w:customStyle="1" w:styleId="ssbasharecount">
    <w:name w:val="ssba_sharecount"/>
    <w:basedOn w:val="Fontepargpadro"/>
    <w:rsid w:val="006A12F4"/>
  </w:style>
  <w:style w:type="character" w:styleId="Forte">
    <w:name w:val="Strong"/>
    <w:basedOn w:val="Fontepargpadro"/>
    <w:uiPriority w:val="22"/>
    <w:qFormat/>
    <w:rsid w:val="006A1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A1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A1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E42"/>
  </w:style>
  <w:style w:type="paragraph" w:styleId="Rodap">
    <w:name w:val="footer"/>
    <w:basedOn w:val="Normal"/>
    <w:link w:val="RodapChar"/>
    <w:uiPriority w:val="99"/>
    <w:unhideWhenUsed/>
    <w:rsid w:val="000E7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E42"/>
  </w:style>
  <w:style w:type="paragraph" w:styleId="NormalWeb">
    <w:name w:val="Normal (Web)"/>
    <w:basedOn w:val="Normal"/>
    <w:uiPriority w:val="99"/>
    <w:semiHidden/>
    <w:unhideWhenUsed/>
    <w:rsid w:val="000E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09E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E64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A12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A12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12F4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A12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A12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ategory">
    <w:name w:val="category"/>
    <w:basedOn w:val="Fontepargpadro"/>
    <w:rsid w:val="006A12F4"/>
  </w:style>
  <w:style w:type="character" w:customStyle="1" w:styleId="comments">
    <w:name w:val="comments"/>
    <w:basedOn w:val="Fontepargpadro"/>
    <w:rsid w:val="006A12F4"/>
  </w:style>
  <w:style w:type="character" w:customStyle="1" w:styleId="dsq-postid">
    <w:name w:val="dsq-postid"/>
    <w:basedOn w:val="Fontepargpadro"/>
    <w:rsid w:val="006A12F4"/>
  </w:style>
  <w:style w:type="character" w:customStyle="1" w:styleId="author">
    <w:name w:val="author"/>
    <w:basedOn w:val="Fontepargpadro"/>
    <w:rsid w:val="006A12F4"/>
  </w:style>
  <w:style w:type="character" w:customStyle="1" w:styleId="ssbasharecount">
    <w:name w:val="ssba_sharecount"/>
    <w:basedOn w:val="Fontepargpadro"/>
    <w:rsid w:val="006A12F4"/>
  </w:style>
  <w:style w:type="character" w:styleId="Forte">
    <w:name w:val="Strong"/>
    <w:basedOn w:val="Fontepargpadro"/>
    <w:uiPriority w:val="22"/>
    <w:qFormat/>
    <w:rsid w:val="006A1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.receita.fazenda.gov.br/sijut2consulta/link.action?idAto=65746&amp;visao=anotad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1.receita.fazenda.gov.br/sobre-o-projeto/apresentacao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1.receita.fazenda.gov.br/Sped/noticias/2015/novembro/noticia-13112015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20FF3.DFCB2D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AFE3-654D-416F-AD00-C95CE177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Zanini</dc:creator>
  <cp:keywords>Uso Irrestrito</cp:keywords>
  <cp:lastModifiedBy>Eduardo Zanini</cp:lastModifiedBy>
  <cp:revision>4</cp:revision>
  <dcterms:created xsi:type="dcterms:W3CDTF">2016-11-10T17:00:00Z</dcterms:created>
  <dcterms:modified xsi:type="dcterms:W3CDTF">2016-11-21T13:29:00Z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b45e366d-a70d-4ba9-84e5-6b41c0175de4</vt:lpwstr>
  </property>
  <property fmtid="{D5CDD505-2E9C-101B-9397-08002B2CF9AE}" pid="3" name="SicrediClassificação">
    <vt:lpwstr>Uso Irrestrito</vt:lpwstr>
  </property>
</Properties>
</file>